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CC" w:rsidRDefault="004126CC" w:rsidP="004126C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КОНТРОЛЬНО-СЧЕТНАЯ ПАЛАТА ГОРОДА ЮГОРСКА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628260 Российская Федерация, Тюменская область,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57D5E">
        <w:rPr>
          <w:rFonts w:ascii="Times New Roman" w:hAnsi="Times New Roman"/>
          <w:sz w:val="24"/>
          <w:szCs w:val="24"/>
        </w:rPr>
        <w:t xml:space="preserve">        Телефакс: (34675)  50052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Югорск  ул. 40 лет Победы 11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57D5E">
        <w:rPr>
          <w:rFonts w:ascii="Times New Roman" w:hAnsi="Times New Roman"/>
          <w:sz w:val="24"/>
          <w:szCs w:val="24"/>
        </w:rPr>
        <w:t xml:space="preserve">        Телефон:  (34675)  50052</w:t>
      </w:r>
    </w:p>
    <w:p w:rsidR="004126CC" w:rsidRDefault="004126CC" w:rsidP="004126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4126CC" w:rsidRDefault="004126CC" w:rsidP="004126C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решения Думы города Югорска </w:t>
      </w:r>
      <w:r w:rsidR="00BA0C01">
        <w:rPr>
          <w:rFonts w:ascii="PT Astra Serif" w:hAnsi="PT Astra Serif"/>
          <w:sz w:val="24"/>
          <w:szCs w:val="24"/>
        </w:rPr>
        <w:t>Ханты-Мансийского автономного округа –</w:t>
      </w:r>
      <w:r w:rsidR="00623463">
        <w:rPr>
          <w:rFonts w:ascii="PT Astra Serif" w:hAnsi="PT Astra Serif"/>
          <w:sz w:val="24"/>
          <w:szCs w:val="24"/>
        </w:rPr>
        <w:t xml:space="preserve"> </w:t>
      </w:r>
      <w:r w:rsidR="00BA0C01">
        <w:rPr>
          <w:rFonts w:ascii="PT Astra Serif" w:hAnsi="PT Astra Serif"/>
          <w:sz w:val="24"/>
          <w:szCs w:val="24"/>
        </w:rPr>
        <w:t>Югры</w:t>
      </w:r>
    </w:p>
    <w:p w:rsidR="004126CC" w:rsidRDefault="0001713D" w:rsidP="004126C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126CC">
        <w:rPr>
          <w:rFonts w:ascii="Times New Roman" w:hAnsi="Times New Roman"/>
          <w:sz w:val="24"/>
          <w:szCs w:val="24"/>
        </w:rPr>
        <w:t>«</w:t>
      </w:r>
      <w:r w:rsidR="004126CC">
        <w:rPr>
          <w:rFonts w:ascii="Times New Roman" w:hAnsi="Times New Roman"/>
          <w:bCs/>
          <w:sz w:val="24"/>
          <w:szCs w:val="24"/>
        </w:rPr>
        <w:t xml:space="preserve">О налоге на имущество физических лиц» </w:t>
      </w:r>
    </w:p>
    <w:p w:rsidR="004126CC" w:rsidRDefault="004126CC" w:rsidP="00412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6CC" w:rsidRDefault="00E14104" w:rsidP="004126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 </w:t>
      </w:r>
      <w:r w:rsidR="00F155E9">
        <w:rPr>
          <w:rFonts w:ascii="Times New Roman" w:hAnsi="Times New Roman"/>
          <w:sz w:val="24"/>
          <w:szCs w:val="24"/>
        </w:rPr>
        <w:t>47</w:t>
      </w:r>
      <w:r w:rsidR="004126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A77A5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от  </w:t>
      </w:r>
      <w:r w:rsidR="00E50E8D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4126CC">
        <w:rPr>
          <w:rFonts w:ascii="Times New Roman" w:hAnsi="Times New Roman"/>
          <w:sz w:val="24"/>
          <w:szCs w:val="24"/>
        </w:rPr>
        <w:t xml:space="preserve"> </w:t>
      </w:r>
      <w:r w:rsidR="00A77A5D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 202</w:t>
      </w:r>
      <w:r w:rsidR="0001713D">
        <w:rPr>
          <w:rFonts w:ascii="Times New Roman" w:hAnsi="Times New Roman"/>
          <w:sz w:val="24"/>
          <w:szCs w:val="24"/>
        </w:rPr>
        <w:t>4</w:t>
      </w:r>
      <w:r w:rsidR="004126CC">
        <w:rPr>
          <w:rFonts w:ascii="Times New Roman" w:hAnsi="Times New Roman"/>
          <w:sz w:val="24"/>
          <w:szCs w:val="24"/>
        </w:rPr>
        <w:t xml:space="preserve"> года</w:t>
      </w:r>
    </w:p>
    <w:p w:rsidR="004126CC" w:rsidRDefault="004126CC" w:rsidP="004126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26CC" w:rsidRPr="002E6BBF" w:rsidRDefault="004126CC" w:rsidP="004126CC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126CC" w:rsidRPr="002E6BBF" w:rsidRDefault="004126CC" w:rsidP="003F22D7">
      <w:pPr>
        <w:spacing w:after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 xml:space="preserve">Настоящее заключение подготовлено по результатам проведенной  </w:t>
      </w:r>
      <w:proofErr w:type="gramStart"/>
      <w:r w:rsidRPr="002E6BBF">
        <w:rPr>
          <w:rFonts w:ascii="PT Astra Serif" w:hAnsi="PT Astra Serif"/>
          <w:sz w:val="24"/>
          <w:szCs w:val="24"/>
        </w:rPr>
        <w:t>экспертизы п</w:t>
      </w:r>
      <w:r w:rsidR="00BA0C01">
        <w:rPr>
          <w:rFonts w:ascii="PT Astra Serif" w:hAnsi="PT Astra Serif"/>
          <w:sz w:val="24"/>
          <w:szCs w:val="24"/>
        </w:rPr>
        <w:t xml:space="preserve">роекта  решения Думы города </w:t>
      </w:r>
      <w:r w:rsidR="0001713D">
        <w:rPr>
          <w:rFonts w:ascii="PT Astra Serif" w:hAnsi="PT Astra Serif"/>
          <w:sz w:val="24"/>
          <w:szCs w:val="24"/>
        </w:rPr>
        <w:t>Югорска</w:t>
      </w:r>
      <w:proofErr w:type="gramEnd"/>
      <w:r w:rsidR="0001713D">
        <w:rPr>
          <w:rFonts w:ascii="PT Astra Serif" w:hAnsi="PT Astra Serif"/>
          <w:sz w:val="24"/>
          <w:szCs w:val="24"/>
        </w:rPr>
        <w:t xml:space="preserve"> </w:t>
      </w:r>
      <w:r w:rsidR="00BA0C01">
        <w:rPr>
          <w:rFonts w:ascii="PT Astra Serif" w:hAnsi="PT Astra Serif"/>
          <w:sz w:val="24"/>
          <w:szCs w:val="24"/>
        </w:rPr>
        <w:t>Ханты-Мансийского автономного округа –</w:t>
      </w:r>
      <w:r w:rsidR="00623463">
        <w:rPr>
          <w:rFonts w:ascii="PT Astra Serif" w:hAnsi="PT Astra Serif"/>
          <w:sz w:val="24"/>
          <w:szCs w:val="24"/>
        </w:rPr>
        <w:t xml:space="preserve"> </w:t>
      </w:r>
      <w:r w:rsidR="00BA0C01">
        <w:rPr>
          <w:rFonts w:ascii="PT Astra Serif" w:hAnsi="PT Astra Serif"/>
          <w:sz w:val="24"/>
          <w:szCs w:val="24"/>
        </w:rPr>
        <w:t>Югры</w:t>
      </w:r>
      <w:r w:rsidRPr="002E6BBF">
        <w:rPr>
          <w:rFonts w:ascii="PT Astra Serif" w:hAnsi="PT Astra Serif"/>
          <w:sz w:val="24"/>
          <w:szCs w:val="24"/>
        </w:rPr>
        <w:t xml:space="preserve"> «</w:t>
      </w:r>
      <w:r w:rsidRPr="002E6BBF">
        <w:rPr>
          <w:rFonts w:ascii="PT Astra Serif" w:hAnsi="PT Astra Serif"/>
          <w:bCs/>
          <w:sz w:val="24"/>
          <w:szCs w:val="24"/>
        </w:rPr>
        <w:t>О налоге на имущество физических лиц» (далее – Проект решения).</w:t>
      </w:r>
    </w:p>
    <w:p w:rsidR="004126CC" w:rsidRPr="002E6BBF" w:rsidRDefault="004126CC" w:rsidP="003F22D7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>Экспертиза проекта решения Думы города проведена на предмет соответствия:</w:t>
      </w:r>
    </w:p>
    <w:p w:rsidR="004126CC" w:rsidRPr="002E6BBF" w:rsidRDefault="004126CC" w:rsidP="003F22D7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>-  Налоговому Кодексу Российской Федерации</w:t>
      </w:r>
      <w:r w:rsidR="001F0079">
        <w:rPr>
          <w:rFonts w:ascii="PT Astra Serif" w:hAnsi="PT Astra Serif"/>
          <w:sz w:val="24"/>
          <w:szCs w:val="24"/>
        </w:rPr>
        <w:t xml:space="preserve"> (далее НК РФ)</w:t>
      </w:r>
      <w:r w:rsidRPr="002E6BBF">
        <w:rPr>
          <w:rFonts w:ascii="PT Astra Serif" w:hAnsi="PT Astra Serif"/>
          <w:sz w:val="24"/>
          <w:szCs w:val="24"/>
        </w:rPr>
        <w:t>;</w:t>
      </w:r>
    </w:p>
    <w:p w:rsidR="0001713D" w:rsidRPr="009B64C8" w:rsidRDefault="004126CC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2E6BBF">
        <w:t xml:space="preserve">- Федеральному закону от 06.10.2003 № 131-ФЗ «Об общих принципах организации местного </w:t>
      </w:r>
      <w:r w:rsidRPr="009B64C8">
        <w:rPr>
          <w:rFonts w:ascii="PT Astra Serif" w:hAnsi="PT Astra Serif"/>
          <w:sz w:val="24"/>
          <w:szCs w:val="24"/>
        </w:rPr>
        <w:t>самоуправления в Российской Федерации»</w:t>
      </w:r>
      <w:r w:rsidR="0001713D" w:rsidRPr="009B64C8">
        <w:rPr>
          <w:rFonts w:ascii="PT Astra Serif" w:hAnsi="PT Astra Serif"/>
          <w:sz w:val="24"/>
          <w:szCs w:val="24"/>
        </w:rPr>
        <w:t>;</w:t>
      </w:r>
    </w:p>
    <w:p w:rsidR="000D26F2" w:rsidRPr="009B64C8" w:rsidRDefault="0001713D" w:rsidP="003F22D7">
      <w:pPr>
        <w:pStyle w:val="a5"/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 w:rsidRPr="009B64C8">
        <w:rPr>
          <w:rFonts w:ascii="PT Astra Serif" w:hAnsi="PT Astra Serif"/>
          <w:sz w:val="24"/>
          <w:szCs w:val="24"/>
        </w:rPr>
        <w:t>- Закону Ханты –</w:t>
      </w:r>
      <w:r w:rsidR="00EC7B9C" w:rsidRPr="009B64C8">
        <w:rPr>
          <w:rFonts w:ascii="PT Astra Serif" w:hAnsi="PT Astra Serif"/>
          <w:b/>
          <w:sz w:val="24"/>
          <w:szCs w:val="24"/>
        </w:rPr>
        <w:t xml:space="preserve"> </w:t>
      </w:r>
      <w:r w:rsidRPr="009B64C8">
        <w:rPr>
          <w:rFonts w:ascii="PT Astra Serif" w:hAnsi="PT Astra Serif"/>
          <w:sz w:val="24"/>
          <w:szCs w:val="24"/>
        </w:rPr>
        <w:t>Мансийского автономного округа –</w:t>
      </w:r>
      <w:r w:rsidR="00EC7B9C" w:rsidRPr="009B64C8">
        <w:rPr>
          <w:rFonts w:ascii="PT Astra Serif" w:hAnsi="PT Astra Serif"/>
          <w:b/>
          <w:sz w:val="24"/>
          <w:szCs w:val="24"/>
        </w:rPr>
        <w:t xml:space="preserve"> </w:t>
      </w:r>
      <w:r w:rsidRPr="009B64C8">
        <w:rPr>
          <w:rFonts w:ascii="PT Astra Serif" w:hAnsi="PT Astra Serif"/>
          <w:sz w:val="24"/>
          <w:szCs w:val="24"/>
        </w:rPr>
        <w:t>Югры от 17.10.2014 № 81 –</w:t>
      </w:r>
      <w:r w:rsidR="00EC7B9C" w:rsidRPr="009B64C8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9B64C8">
        <w:rPr>
          <w:rFonts w:ascii="PT Astra Serif" w:hAnsi="PT Astra Serif"/>
          <w:sz w:val="24"/>
          <w:szCs w:val="24"/>
        </w:rPr>
        <w:t>оз</w:t>
      </w:r>
      <w:proofErr w:type="spellEnd"/>
      <w:r w:rsidRPr="009B64C8">
        <w:rPr>
          <w:rFonts w:ascii="PT Astra Serif" w:hAnsi="PT Astra Serif"/>
          <w:sz w:val="24"/>
          <w:szCs w:val="24"/>
        </w:rPr>
        <w:t xml:space="preserve"> «Об установлении единой даты начала применения на территории Ханты-Мансийского автономного округа –</w:t>
      </w:r>
      <w:r w:rsidR="00EC7B9C" w:rsidRPr="009B64C8">
        <w:rPr>
          <w:rFonts w:ascii="PT Astra Serif" w:hAnsi="PT Astra Serif"/>
          <w:b/>
          <w:sz w:val="24"/>
          <w:szCs w:val="24"/>
        </w:rPr>
        <w:t xml:space="preserve"> </w:t>
      </w:r>
      <w:r w:rsidRPr="009B64C8">
        <w:rPr>
          <w:rFonts w:ascii="PT Astra Serif" w:hAnsi="PT Astra Serif"/>
          <w:sz w:val="24"/>
          <w:szCs w:val="24"/>
        </w:rPr>
        <w:t>Югры порядка определения налоговой базы по налогу на имущество физических лиц исходя из кадастровой стоимости объектов налогообложения»;</w:t>
      </w:r>
    </w:p>
    <w:p w:rsidR="00723DAE" w:rsidRPr="009B64C8" w:rsidRDefault="0001713D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9B64C8">
        <w:rPr>
          <w:rFonts w:ascii="PT Astra Serif" w:hAnsi="PT Astra Serif"/>
          <w:sz w:val="24"/>
          <w:szCs w:val="24"/>
          <w:lang w:eastAsia="ru-RU"/>
        </w:rPr>
        <w:t>- Уставу города Юго</w:t>
      </w:r>
      <w:r w:rsidR="00723DAE" w:rsidRPr="009B64C8">
        <w:rPr>
          <w:rFonts w:ascii="PT Astra Serif" w:hAnsi="PT Astra Serif"/>
          <w:sz w:val="24"/>
          <w:szCs w:val="24"/>
          <w:lang w:eastAsia="ru-RU"/>
        </w:rPr>
        <w:t>рска;</w:t>
      </w:r>
    </w:p>
    <w:p w:rsidR="00723DAE" w:rsidRPr="009B64C8" w:rsidRDefault="00723DAE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9B64C8">
        <w:rPr>
          <w:rFonts w:ascii="PT Astra Serif" w:hAnsi="PT Astra Serif"/>
          <w:b/>
          <w:sz w:val="24"/>
          <w:szCs w:val="24"/>
        </w:rPr>
        <w:t xml:space="preserve">- </w:t>
      </w:r>
      <w:r w:rsidRPr="009B64C8">
        <w:rPr>
          <w:rFonts w:ascii="PT Astra Serif" w:hAnsi="PT Astra Serif"/>
          <w:sz w:val="24"/>
          <w:szCs w:val="24"/>
        </w:rPr>
        <w:t>Федеральному закону от 12.07.2024 № 176-ФЗ «О внесении из</w:t>
      </w:r>
      <w:r w:rsidR="009B64C8" w:rsidRPr="009B64C8">
        <w:rPr>
          <w:rFonts w:ascii="PT Astra Serif" w:hAnsi="PT Astra Serif"/>
          <w:sz w:val="24"/>
          <w:szCs w:val="24"/>
        </w:rPr>
        <w:t xml:space="preserve">менений в части первую и вторую Налогового Кодекса </w:t>
      </w:r>
      <w:r w:rsidRPr="009B64C8">
        <w:rPr>
          <w:rFonts w:ascii="PT Astra Serif" w:hAnsi="PT Astra Serif"/>
          <w:sz w:val="24"/>
          <w:szCs w:val="24"/>
        </w:rPr>
        <w:t xml:space="preserve"> Российской Федерации»</w:t>
      </w:r>
      <w:r w:rsidR="009B64C8" w:rsidRPr="009B64C8">
        <w:rPr>
          <w:rFonts w:ascii="PT Astra Serif" w:hAnsi="PT Astra Serif"/>
          <w:sz w:val="24"/>
          <w:szCs w:val="24"/>
        </w:rPr>
        <w:t xml:space="preserve">, отдельные законодательные акты Российской Федерации и признании </w:t>
      </w:r>
      <w:proofErr w:type="gramStart"/>
      <w:r w:rsidR="009B64C8" w:rsidRPr="009B64C8">
        <w:rPr>
          <w:rFonts w:ascii="PT Astra Serif" w:hAnsi="PT Astra Serif"/>
          <w:sz w:val="24"/>
          <w:szCs w:val="24"/>
        </w:rPr>
        <w:t>утратившими</w:t>
      </w:r>
      <w:proofErr w:type="gramEnd"/>
      <w:r w:rsidR="009B64C8" w:rsidRPr="009B64C8">
        <w:rPr>
          <w:rFonts w:ascii="PT Astra Serif" w:hAnsi="PT Astra Serif"/>
          <w:sz w:val="24"/>
          <w:szCs w:val="24"/>
        </w:rPr>
        <w:t xml:space="preserve"> силу отдельных положений законодательных актов Российской Федерации».</w:t>
      </w:r>
    </w:p>
    <w:p w:rsidR="00723DAE" w:rsidRPr="009B64C8" w:rsidRDefault="00723DAE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016C54" w:rsidRPr="009B64C8" w:rsidRDefault="009B64C8" w:rsidP="003F22D7">
      <w:pPr>
        <w:pStyle w:val="a5"/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proofErr w:type="gramStart"/>
      <w:r w:rsidR="004126CC" w:rsidRPr="009B64C8">
        <w:rPr>
          <w:rFonts w:ascii="PT Astra Serif" w:hAnsi="PT Astra Serif"/>
          <w:sz w:val="24"/>
          <w:szCs w:val="24"/>
        </w:rPr>
        <w:t>Согласно статьи</w:t>
      </w:r>
      <w:proofErr w:type="gramEnd"/>
      <w:r w:rsidR="004126CC" w:rsidRPr="009B64C8">
        <w:rPr>
          <w:rFonts w:ascii="PT Astra Serif" w:hAnsi="PT Astra Serif"/>
          <w:sz w:val="24"/>
          <w:szCs w:val="24"/>
        </w:rPr>
        <w:t xml:space="preserve"> 399 главы 32 НК РФ</w:t>
      </w:r>
      <w:r>
        <w:rPr>
          <w:rFonts w:ascii="PT Astra Serif" w:hAnsi="PT Astra Serif"/>
          <w:sz w:val="24"/>
          <w:szCs w:val="24"/>
        </w:rPr>
        <w:t>,</w:t>
      </w:r>
      <w:r w:rsidR="004126CC" w:rsidRPr="009B64C8">
        <w:rPr>
          <w:rFonts w:ascii="PT Astra Serif" w:hAnsi="PT Astra Serif"/>
          <w:sz w:val="24"/>
          <w:szCs w:val="24"/>
        </w:rPr>
        <w:t xml:space="preserve"> налог на имущество физических лиц устанавливается Налоговым Кодексом РФ и нормативными правовыми актами представительных органов муниципальных образований, которыми определяются налоговые ставки,  особенности определения налоговой базы, а также могут устанавливаться налоговые льготы, не предусмотренные главой 32 НК РФ, основания и порядок их применения налогоплательщиками. </w:t>
      </w:r>
    </w:p>
    <w:p w:rsidR="00016C54" w:rsidRPr="009B64C8" w:rsidRDefault="009B64C8" w:rsidP="003F22D7">
      <w:pPr>
        <w:pStyle w:val="a5"/>
        <w:spacing w:line="276" w:lineRule="auto"/>
        <w:jc w:val="both"/>
        <w:rPr>
          <w:rFonts w:ascii="PT Astra Serif" w:eastAsiaTheme="minorHAnsi" w:hAnsi="PT Astra Serif" w:cs="PT Astra Serif"/>
          <w:sz w:val="24"/>
          <w:szCs w:val="24"/>
        </w:rPr>
      </w:pPr>
      <w:r>
        <w:rPr>
          <w:rFonts w:ascii="PT Astra Serif" w:eastAsiaTheme="minorHAnsi" w:hAnsi="PT Astra Serif" w:cs="PT Astra Serif"/>
          <w:sz w:val="24"/>
          <w:szCs w:val="24"/>
        </w:rPr>
        <w:t xml:space="preserve">      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>В соответствии  со ст.</w:t>
      </w:r>
      <w:r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406 НК РФ  налоговые ставки устанавливаются нормативными правовыми актами представительных органов муниципальных образований в размерах, не превышающих ставки </w:t>
      </w:r>
      <w:r w:rsidR="00B16A7C" w:rsidRPr="009B64C8">
        <w:rPr>
          <w:rFonts w:ascii="PT Astra Serif" w:eastAsiaTheme="minorHAnsi" w:hAnsi="PT Astra Serif" w:cs="PT Astra Serif"/>
          <w:sz w:val="24"/>
          <w:szCs w:val="24"/>
        </w:rPr>
        <w:t>установленные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НК РФ.</w:t>
      </w:r>
    </w:p>
    <w:p w:rsidR="00016C54" w:rsidRDefault="009B64C8" w:rsidP="003F22D7">
      <w:pPr>
        <w:pStyle w:val="a5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eastAsiaTheme="minorHAnsi" w:hAnsi="PT Astra Serif" w:cs="PT Astra Serif"/>
          <w:sz w:val="24"/>
          <w:szCs w:val="24"/>
        </w:rPr>
        <w:t xml:space="preserve">    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proofErr w:type="gramStart"/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Пунктом 2 раздела </w:t>
      </w:r>
      <w:r w:rsidR="00016C54" w:rsidRPr="009B64C8">
        <w:rPr>
          <w:rFonts w:ascii="PT Astra Serif" w:eastAsiaTheme="minorHAnsi" w:hAnsi="PT Astra Serif" w:cs="PT Astra Serif"/>
          <w:sz w:val="24"/>
          <w:szCs w:val="24"/>
          <w:lang w:val="en-US"/>
        </w:rPr>
        <w:t>II</w:t>
      </w:r>
      <w:r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B16A7C">
        <w:rPr>
          <w:rFonts w:ascii="PT Astra Serif" w:eastAsiaTheme="minorHAnsi" w:hAnsi="PT Astra Serif" w:cs="PT Astra Serif"/>
          <w:sz w:val="24"/>
          <w:szCs w:val="24"/>
        </w:rPr>
        <w:t>«</w:t>
      </w:r>
      <w:r>
        <w:rPr>
          <w:rFonts w:ascii="PT Astra Serif" w:eastAsiaTheme="minorHAnsi" w:hAnsi="PT Astra Serif" w:cs="PT Astra Serif"/>
          <w:sz w:val="24"/>
          <w:szCs w:val="24"/>
        </w:rPr>
        <w:t>Положения</w:t>
      </w:r>
      <w:r w:rsidR="00004A1B" w:rsidRPr="009B64C8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B16A7C">
        <w:rPr>
          <w:rFonts w:ascii="PT Astra Serif" w:eastAsiaTheme="minorHAnsi" w:hAnsi="PT Astra Serif" w:cs="PT Astra Serif"/>
          <w:sz w:val="24"/>
          <w:szCs w:val="24"/>
        </w:rPr>
        <w:t xml:space="preserve"> о налоге на имущество физических лиц на территории  города Югорска» (далее Положение), </w:t>
      </w:r>
      <w:r w:rsidR="00004A1B" w:rsidRPr="009B64C8">
        <w:rPr>
          <w:rFonts w:ascii="PT Astra Serif" w:eastAsiaTheme="minorHAnsi" w:hAnsi="PT Astra Serif" w:cs="PT Astra Serif"/>
          <w:sz w:val="24"/>
          <w:szCs w:val="24"/>
        </w:rPr>
        <w:t>предлагается установить ставку в размере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2 процентов в отношении </w:t>
      </w:r>
      <w:hyperlink r:id="rId5" w:history="1">
        <w:r w:rsidR="00016C54" w:rsidRPr="009B64C8">
          <w:rPr>
            <w:rFonts w:ascii="PT Astra Serif" w:eastAsiaTheme="minorHAnsi" w:hAnsi="PT Astra Serif" w:cs="PT Astra Serif"/>
            <w:sz w:val="24"/>
            <w:szCs w:val="24"/>
          </w:rPr>
          <w:t>объектов</w:t>
        </w:r>
      </w:hyperlink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налогообложения, включенных в </w:t>
      </w:r>
      <w:r w:rsidR="00B16A7C">
        <w:rPr>
          <w:rFonts w:ascii="PT Astra Serif" w:eastAsiaTheme="minorHAnsi" w:hAnsi="PT Astra Serif" w:cs="PT Astra Serif"/>
          <w:sz w:val="24"/>
          <w:szCs w:val="24"/>
        </w:rPr>
        <w:t>П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>еречень</w:t>
      </w:r>
      <w:r w:rsidR="00B16A7C">
        <w:rPr>
          <w:rFonts w:ascii="PT Astra Serif" w:eastAsiaTheme="minorHAnsi" w:hAnsi="PT Astra Serif" w:cs="PT Astra Serif"/>
          <w:sz w:val="24"/>
          <w:szCs w:val="24"/>
        </w:rPr>
        <w:t xml:space="preserve"> объектов недвижимого имущества, в отношении которых налоговая база определяется как кадастровая стоимость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, определяемый в соответствии с </w:t>
      </w:r>
      <w:hyperlink r:id="rId6" w:history="1">
        <w:r w:rsidR="00016C54" w:rsidRPr="009B64C8">
          <w:rPr>
            <w:rFonts w:ascii="PT Astra Serif" w:eastAsiaTheme="minorHAnsi" w:hAnsi="PT Astra Serif" w:cs="PT Astra Serif"/>
            <w:sz w:val="24"/>
            <w:szCs w:val="24"/>
          </w:rPr>
          <w:t>пунктом 7 статьи 378.2</w:t>
        </w:r>
      </w:hyperlink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, в отношении объектов налогообложения, предусмотренных </w:t>
      </w:r>
      <w:hyperlink r:id="rId7" w:history="1">
        <w:r w:rsidR="00016C54" w:rsidRPr="009B64C8">
          <w:rPr>
            <w:rFonts w:ascii="PT Astra Serif" w:eastAsiaTheme="minorHAnsi" w:hAnsi="PT Astra Serif" w:cs="PT Astra Serif"/>
            <w:sz w:val="24"/>
            <w:szCs w:val="24"/>
          </w:rPr>
          <w:t>абзацем вторым пункта 10</w:t>
        </w:r>
        <w:proofErr w:type="gramEnd"/>
        <w:r w:rsidR="00016C54" w:rsidRPr="009B64C8">
          <w:rPr>
            <w:rFonts w:ascii="PT Astra Serif" w:eastAsiaTheme="minorHAnsi" w:hAnsi="PT Astra Serif" w:cs="PT Astra Serif"/>
            <w:sz w:val="24"/>
            <w:szCs w:val="24"/>
          </w:rPr>
          <w:t xml:space="preserve"> статьи 378.2</w:t>
        </w:r>
      </w:hyperlink>
      <w:r w:rsidR="003C3748">
        <w:rPr>
          <w:rFonts w:ascii="PT Astra Serif" w:eastAsiaTheme="minorHAnsi" w:hAnsi="PT Astra Serif" w:cs="PT Astra Serif"/>
          <w:sz w:val="24"/>
          <w:szCs w:val="24"/>
        </w:rPr>
        <w:t xml:space="preserve"> (приказ Департамента финансов Ханты-Мансийского автономного округа – Югры от 15.11.2023 №30</w:t>
      </w:r>
      <w:r w:rsidR="003F22D7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3C3748">
        <w:rPr>
          <w:rFonts w:ascii="PT Astra Serif" w:eastAsiaTheme="minorHAnsi" w:hAnsi="PT Astra Serif" w:cs="PT Astra Serif"/>
          <w:sz w:val="24"/>
          <w:szCs w:val="24"/>
        </w:rPr>
        <w:t xml:space="preserve">- </w:t>
      </w:r>
      <w:proofErr w:type="spellStart"/>
      <w:r w:rsidR="003C3748">
        <w:rPr>
          <w:rFonts w:ascii="PT Astra Serif" w:eastAsiaTheme="minorHAnsi" w:hAnsi="PT Astra Serif" w:cs="PT Astra Serif"/>
          <w:sz w:val="24"/>
          <w:szCs w:val="24"/>
        </w:rPr>
        <w:t>нп</w:t>
      </w:r>
      <w:proofErr w:type="spellEnd"/>
      <w:r w:rsidR="003C3748">
        <w:rPr>
          <w:rFonts w:ascii="PT Astra Serif" w:eastAsiaTheme="minorHAnsi" w:hAnsi="PT Astra Serif" w:cs="PT Astra Serif"/>
          <w:sz w:val="24"/>
          <w:szCs w:val="24"/>
        </w:rPr>
        <w:t>) (далее – Перечень)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>, за</w:t>
      </w:r>
      <w:r w:rsidR="00004A1B" w:rsidRPr="009B64C8">
        <w:rPr>
          <w:rFonts w:ascii="PT Astra Serif" w:eastAsiaTheme="minorHAnsi" w:hAnsi="PT Astra Serif" w:cs="PT Astra Serif"/>
          <w:sz w:val="24"/>
          <w:szCs w:val="24"/>
        </w:rPr>
        <w:t xml:space="preserve"> исключением налогового периода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004A1B" w:rsidRPr="009B64C8">
        <w:rPr>
          <w:rFonts w:ascii="PT Astra Serif" w:eastAsiaTheme="minorHAnsi" w:hAnsi="PT Astra Serif" w:cs="PT Astra Serif"/>
          <w:sz w:val="24"/>
          <w:szCs w:val="24"/>
        </w:rPr>
        <w:t xml:space="preserve"> с 01.01.2024 по 31.12.2024 года.</w:t>
      </w:r>
      <w:r w:rsidR="00016C54" w:rsidRPr="009B64C8">
        <w:rPr>
          <w:rFonts w:ascii="PT Astra Serif" w:eastAsiaTheme="minorHAnsi" w:hAnsi="PT Astra Serif" w:cs="PT Astra Serif"/>
          <w:sz w:val="24"/>
          <w:szCs w:val="24"/>
        </w:rPr>
        <w:t xml:space="preserve"> </w:t>
      </w:r>
      <w:r w:rsidR="004E70E5">
        <w:rPr>
          <w:rFonts w:ascii="PT Astra Serif" w:eastAsiaTheme="minorHAnsi" w:hAnsi="PT Astra Serif" w:cs="PT Astra Serif"/>
          <w:sz w:val="24"/>
          <w:szCs w:val="24"/>
        </w:rPr>
        <w:t>А именно -</w:t>
      </w:r>
      <w:r w:rsidR="00016C54" w:rsidRPr="009B64C8">
        <w:rPr>
          <w:rFonts w:ascii="PT Astra Serif" w:hAnsi="PT Astra Serif"/>
          <w:sz w:val="24"/>
          <w:szCs w:val="24"/>
          <w:lang w:eastAsia="ru-RU"/>
        </w:rPr>
        <w:t xml:space="preserve">  проектом решения  предлагается  установить   налоговую ставку в отношении объектов </w:t>
      </w:r>
      <w:r w:rsidR="00723DAE" w:rsidRPr="009B64C8">
        <w:rPr>
          <w:rFonts w:ascii="PT Astra Serif" w:hAnsi="PT Astra Serif"/>
          <w:sz w:val="24"/>
          <w:szCs w:val="24"/>
          <w:lang w:eastAsia="ru-RU"/>
        </w:rPr>
        <w:t>включенных в Перечень</w:t>
      </w:r>
      <w:r w:rsidR="00016C54" w:rsidRPr="009B64C8">
        <w:rPr>
          <w:rFonts w:ascii="PT Astra Serif" w:hAnsi="PT Astra Serif"/>
          <w:sz w:val="24"/>
          <w:szCs w:val="24"/>
          <w:lang w:eastAsia="ru-RU"/>
        </w:rPr>
        <w:t xml:space="preserve"> за  налоговый период 2024 года в размере  1, 2 % от кадастровой стоимости объектов</w:t>
      </w:r>
      <w:r w:rsidR="00B16A7C">
        <w:rPr>
          <w:rFonts w:ascii="PT Astra Serif" w:hAnsi="PT Astra Serif"/>
          <w:sz w:val="24"/>
          <w:szCs w:val="24"/>
          <w:lang w:eastAsia="ru-RU"/>
        </w:rPr>
        <w:t>.</w:t>
      </w:r>
      <w:r w:rsidR="00016C54" w:rsidRPr="009B64C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01449E" w:rsidRPr="0001449E" w:rsidRDefault="0001449E" w:rsidP="000144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lastRenderedPageBreak/>
        <w:t xml:space="preserve">     Согласно пояснительной записке к </w:t>
      </w:r>
      <w:r w:rsidRPr="007C32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Проекту решения</w:t>
      </w:r>
      <w:r>
        <w:rPr>
          <w:rFonts w:ascii="Times New Roman" w:hAnsi="Times New Roman"/>
          <w:bCs/>
          <w:sz w:val="24"/>
          <w:szCs w:val="24"/>
        </w:rPr>
        <w:t xml:space="preserve">, расчетная сумма начислений по налогу на имущество физических лиц в отношении объектов включенных в Перечень  по предлагаемой ставке за налоговый период 2024 года  оценивается в сумме 29,4 </w:t>
      </w:r>
      <w:proofErr w:type="spellStart"/>
      <w:r>
        <w:rPr>
          <w:rFonts w:ascii="Times New Roman" w:hAnsi="Times New Roman"/>
          <w:bCs/>
          <w:sz w:val="24"/>
          <w:szCs w:val="24"/>
        </w:rPr>
        <w:t>млн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2E758F" w:rsidRPr="003F22D7" w:rsidRDefault="009B64C8" w:rsidP="003F22D7">
      <w:pPr>
        <w:pStyle w:val="a5"/>
        <w:spacing w:line="276" w:lineRule="auto"/>
        <w:jc w:val="both"/>
        <w:rPr>
          <w:rFonts w:ascii="PT Astra Serif" w:eastAsiaTheme="minorHAnsi" w:hAnsi="PT Astra Serif" w:cs="Calibri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</w:t>
      </w:r>
      <w:r w:rsidR="00EE1D13">
        <w:rPr>
          <w:rFonts w:ascii="PT Astra Serif" w:hAnsi="PT Astra Serif"/>
          <w:sz w:val="24"/>
          <w:szCs w:val="24"/>
          <w:lang w:eastAsia="ru-RU"/>
        </w:rPr>
        <w:t xml:space="preserve">Кроме </w:t>
      </w:r>
      <w:r w:rsidR="00004A1B" w:rsidRPr="009B64C8">
        <w:rPr>
          <w:rFonts w:ascii="PT Astra Serif" w:hAnsi="PT Astra Serif"/>
          <w:sz w:val="24"/>
          <w:szCs w:val="24"/>
          <w:lang w:eastAsia="ru-RU"/>
        </w:rPr>
        <w:t xml:space="preserve">того, раздел </w:t>
      </w:r>
      <w:r w:rsidR="00004A1B" w:rsidRPr="009B64C8">
        <w:rPr>
          <w:rFonts w:ascii="PT Astra Serif" w:hAnsi="PT Astra Serif"/>
          <w:sz w:val="24"/>
          <w:szCs w:val="24"/>
          <w:lang w:val="en-US" w:eastAsia="ru-RU"/>
        </w:rPr>
        <w:t>II</w:t>
      </w:r>
      <w:r w:rsidR="00004A1B" w:rsidRPr="009B64C8">
        <w:rPr>
          <w:rFonts w:ascii="PT Astra Serif" w:hAnsi="PT Astra Serif"/>
          <w:sz w:val="24"/>
          <w:szCs w:val="24"/>
          <w:lang w:eastAsia="ru-RU"/>
        </w:rPr>
        <w:t xml:space="preserve"> Положения предлагается  дополнить п.3, который устанавливает ставку в размере 2,5 %</w:t>
      </w:r>
      <w:r w:rsidR="00004A1B" w:rsidRPr="009B64C8">
        <w:rPr>
          <w:rFonts w:ascii="PT Astra Serif" w:eastAsiaTheme="minorHAnsi" w:hAnsi="PT Astra Serif" w:cs="Calibri"/>
          <w:sz w:val="24"/>
          <w:szCs w:val="24"/>
        </w:rPr>
        <w:t xml:space="preserve"> в отношении объектов налогообложения, кадастровая стоимость каждого из которых </w:t>
      </w:r>
      <w:r w:rsidR="00B16A7C">
        <w:rPr>
          <w:rFonts w:ascii="PT Astra Serif" w:eastAsiaTheme="minorHAnsi" w:hAnsi="PT Astra Serif" w:cs="Calibri"/>
          <w:sz w:val="24"/>
          <w:szCs w:val="24"/>
        </w:rPr>
        <w:t xml:space="preserve">превышает 300 миллионов рублей </w:t>
      </w:r>
      <w:r w:rsidR="00004A1B" w:rsidRPr="009B64C8">
        <w:rPr>
          <w:rFonts w:ascii="PT Astra Serif" w:eastAsiaTheme="minorHAnsi" w:hAnsi="PT Astra Serif" w:cs="Calibri"/>
          <w:sz w:val="24"/>
          <w:szCs w:val="24"/>
        </w:rPr>
        <w:t xml:space="preserve"> (</w:t>
      </w:r>
      <w:proofErr w:type="spellStart"/>
      <w:r w:rsidR="00004A1B" w:rsidRPr="009B64C8">
        <w:rPr>
          <w:rFonts w:ascii="PT Astra Serif" w:eastAsiaTheme="minorHAnsi" w:hAnsi="PT Astra Serif" w:cs="Calibri"/>
          <w:sz w:val="24"/>
          <w:szCs w:val="24"/>
        </w:rPr>
        <w:t>пп</w:t>
      </w:r>
      <w:proofErr w:type="spellEnd"/>
      <w:r w:rsidR="00004A1B" w:rsidRPr="009B64C8">
        <w:rPr>
          <w:rFonts w:ascii="PT Astra Serif" w:eastAsiaTheme="minorHAnsi" w:hAnsi="PT Astra Serif" w:cs="Calibri"/>
          <w:sz w:val="24"/>
          <w:szCs w:val="24"/>
        </w:rPr>
        <w:t xml:space="preserve">. 2.1 введен в НК РФ  Федеральным </w:t>
      </w:r>
      <w:hyperlink r:id="rId8" w:history="1">
        <w:r w:rsidR="00004A1B" w:rsidRPr="009B64C8">
          <w:rPr>
            <w:rFonts w:ascii="PT Astra Serif" w:eastAsiaTheme="minorHAnsi" w:hAnsi="PT Astra Serif" w:cs="Calibri"/>
            <w:sz w:val="24"/>
            <w:szCs w:val="24"/>
          </w:rPr>
          <w:t>законом</w:t>
        </w:r>
      </w:hyperlink>
      <w:r w:rsidR="003F22D7">
        <w:rPr>
          <w:rFonts w:ascii="PT Astra Serif" w:eastAsiaTheme="minorHAnsi" w:hAnsi="PT Astra Serif" w:cs="Calibri"/>
          <w:sz w:val="24"/>
          <w:szCs w:val="24"/>
        </w:rPr>
        <w:t xml:space="preserve"> от 12.07.2024 №</w:t>
      </w:r>
      <w:r w:rsidR="00004A1B" w:rsidRPr="009B64C8">
        <w:rPr>
          <w:rFonts w:ascii="PT Astra Serif" w:eastAsiaTheme="minorHAnsi" w:hAnsi="PT Astra Serif" w:cs="Calibri"/>
          <w:sz w:val="24"/>
          <w:szCs w:val="24"/>
        </w:rPr>
        <w:t xml:space="preserve"> 176-ФЗ</w:t>
      </w:r>
      <w:r w:rsidR="003C3748">
        <w:rPr>
          <w:rFonts w:ascii="PT Astra Serif" w:eastAsiaTheme="minorHAnsi" w:hAnsi="PT Astra Serif" w:cs="Calibri"/>
          <w:sz w:val="24"/>
          <w:szCs w:val="24"/>
        </w:rPr>
        <w:t xml:space="preserve"> и вступает в силу с</w:t>
      </w:r>
      <w:r w:rsidR="003F22D7">
        <w:rPr>
          <w:rFonts w:ascii="PT Astra Serif" w:eastAsiaTheme="minorHAnsi" w:hAnsi="PT Astra Serif" w:cs="Calibri"/>
          <w:sz w:val="24"/>
          <w:szCs w:val="24"/>
        </w:rPr>
        <w:t xml:space="preserve"> </w:t>
      </w:r>
      <w:r w:rsidR="003C3748" w:rsidRPr="009B64C8">
        <w:rPr>
          <w:rFonts w:ascii="PT Astra Serif" w:hAnsi="PT Astra Serif"/>
          <w:sz w:val="24"/>
          <w:szCs w:val="24"/>
          <w:lang w:eastAsia="ru-RU"/>
        </w:rPr>
        <w:t>01.01.2025 года</w:t>
      </w:r>
      <w:r w:rsidR="00004A1B" w:rsidRPr="009B64C8">
        <w:rPr>
          <w:rFonts w:ascii="PT Astra Serif" w:eastAsiaTheme="minorHAnsi" w:hAnsi="PT Astra Serif" w:cs="Calibri"/>
          <w:sz w:val="24"/>
          <w:szCs w:val="24"/>
        </w:rPr>
        <w:t>).</w:t>
      </w:r>
    </w:p>
    <w:p w:rsidR="007C329A" w:rsidRPr="008C1505" w:rsidRDefault="007C329A" w:rsidP="003F22D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  </w:t>
      </w:r>
    </w:p>
    <w:p w:rsidR="007C329A" w:rsidRPr="002E6BBF" w:rsidRDefault="007C329A" w:rsidP="003F22D7">
      <w:pPr>
        <w:pStyle w:val="a5"/>
        <w:spacing w:line="276" w:lineRule="auto"/>
        <w:rPr>
          <w:rFonts w:ascii="PT Astra Serif" w:hAnsi="PT Astra Serif"/>
          <w:sz w:val="24"/>
          <w:szCs w:val="24"/>
          <w:lang w:eastAsia="ru-RU"/>
        </w:rPr>
      </w:pPr>
    </w:p>
    <w:p w:rsidR="004126CC" w:rsidRPr="007C329A" w:rsidRDefault="004126CC" w:rsidP="003F22D7">
      <w:pPr>
        <w:jc w:val="both"/>
        <w:rPr>
          <w:rFonts w:ascii="PT Astra Serif" w:hAnsi="PT Astra Serif"/>
          <w:sz w:val="24"/>
          <w:szCs w:val="24"/>
        </w:rPr>
      </w:pPr>
      <w:r w:rsidRPr="007C329A">
        <w:rPr>
          <w:rFonts w:ascii="PT Astra Serif" w:hAnsi="PT Astra Serif"/>
          <w:sz w:val="24"/>
          <w:szCs w:val="24"/>
          <w:lang w:eastAsia="ru-RU"/>
        </w:rPr>
        <w:t xml:space="preserve">          </w:t>
      </w:r>
      <w:r w:rsidRPr="007C329A">
        <w:rPr>
          <w:rFonts w:ascii="PT Astra Serif" w:hAnsi="PT Astra Serif"/>
          <w:sz w:val="24"/>
          <w:szCs w:val="24"/>
        </w:rPr>
        <w:t xml:space="preserve">Проект решения Думы города Югорска вносится по вопросу, входящему в компетенцию органов местного самоуправления,  </w:t>
      </w:r>
      <w:r w:rsidRPr="007C329A">
        <w:rPr>
          <w:rFonts w:ascii="PT Astra Serif" w:hAnsi="PT Astra Serif"/>
          <w:sz w:val="24"/>
          <w:szCs w:val="24"/>
          <w:lang w:eastAsia="ru-RU"/>
        </w:rPr>
        <w:t xml:space="preserve">не противоречит действующему законодательству Российской Федерации и </w:t>
      </w:r>
      <w:r w:rsidRPr="007C329A">
        <w:rPr>
          <w:rFonts w:ascii="PT Astra Serif" w:hAnsi="PT Astra Serif"/>
          <w:sz w:val="24"/>
          <w:szCs w:val="24"/>
        </w:rPr>
        <w:t>рекомендуется к рассмотрению Думой города Югорска.</w:t>
      </w:r>
    </w:p>
    <w:p w:rsidR="004126CC" w:rsidRDefault="004126CC" w:rsidP="003F22D7">
      <w:pPr>
        <w:rPr>
          <w:rFonts w:ascii="PT Astra Serif" w:hAnsi="PT Astra Serif"/>
          <w:b/>
          <w:sz w:val="24"/>
          <w:szCs w:val="24"/>
        </w:rPr>
      </w:pPr>
    </w:p>
    <w:p w:rsidR="00776F6E" w:rsidRPr="002E6BBF" w:rsidRDefault="00776F6E" w:rsidP="003F22D7">
      <w:pPr>
        <w:rPr>
          <w:rFonts w:ascii="PT Astra Serif" w:hAnsi="PT Astra Serif"/>
          <w:b/>
          <w:sz w:val="24"/>
          <w:szCs w:val="24"/>
        </w:rPr>
      </w:pPr>
    </w:p>
    <w:p w:rsidR="004126CC" w:rsidRPr="002E6BBF" w:rsidRDefault="007C329A" w:rsidP="003F22D7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4126CC" w:rsidRPr="002E6BBF">
        <w:rPr>
          <w:rFonts w:ascii="PT Astra Serif" w:hAnsi="PT Astra Serif"/>
          <w:sz w:val="24"/>
          <w:szCs w:val="24"/>
        </w:rPr>
        <w:t>ре</w:t>
      </w:r>
      <w:r>
        <w:rPr>
          <w:rFonts w:ascii="PT Astra Serif" w:hAnsi="PT Astra Serif"/>
          <w:sz w:val="24"/>
          <w:szCs w:val="24"/>
        </w:rPr>
        <w:t>дседатель</w:t>
      </w:r>
      <w:r w:rsidR="004126CC" w:rsidRPr="002E6BBF">
        <w:rPr>
          <w:rFonts w:ascii="PT Astra Serif" w:hAnsi="PT Astra Serif"/>
          <w:sz w:val="24"/>
          <w:szCs w:val="24"/>
        </w:rPr>
        <w:t xml:space="preserve"> </w:t>
      </w:r>
    </w:p>
    <w:p w:rsidR="00A148E1" w:rsidRDefault="004126CC" w:rsidP="003F22D7">
      <w:pPr>
        <w:spacing w:after="0"/>
        <w:rPr>
          <w:rFonts w:ascii="PT Astra Serif" w:hAnsi="PT Astra Serif"/>
          <w:sz w:val="24"/>
          <w:szCs w:val="24"/>
        </w:rPr>
      </w:pPr>
      <w:r w:rsidRPr="002E6BBF">
        <w:rPr>
          <w:rFonts w:ascii="PT Astra Serif" w:hAnsi="PT Astra Serif"/>
          <w:sz w:val="24"/>
          <w:szCs w:val="24"/>
        </w:rPr>
        <w:t xml:space="preserve">контрольно-счетной палаты города Югорска                               </w:t>
      </w:r>
      <w:r w:rsidR="007C329A">
        <w:rPr>
          <w:rFonts w:ascii="PT Astra Serif" w:hAnsi="PT Astra Serif"/>
          <w:sz w:val="24"/>
          <w:szCs w:val="24"/>
        </w:rPr>
        <w:t xml:space="preserve">        </w:t>
      </w:r>
      <w:r w:rsidRPr="002E6BBF">
        <w:rPr>
          <w:rFonts w:ascii="PT Astra Serif" w:hAnsi="PT Astra Serif"/>
          <w:sz w:val="24"/>
          <w:szCs w:val="24"/>
        </w:rPr>
        <w:t xml:space="preserve">                      </w:t>
      </w:r>
      <w:proofErr w:type="spellStart"/>
      <w:r w:rsidR="007C329A">
        <w:rPr>
          <w:rFonts w:ascii="PT Astra Serif" w:hAnsi="PT Astra Serif"/>
          <w:sz w:val="24"/>
          <w:szCs w:val="24"/>
        </w:rPr>
        <w:t>Н.М.Гусева</w:t>
      </w:r>
      <w:proofErr w:type="spellEnd"/>
      <w:r w:rsidRPr="002E6BBF">
        <w:rPr>
          <w:rFonts w:ascii="PT Astra Serif" w:hAnsi="PT Astra Serif"/>
          <w:sz w:val="24"/>
          <w:szCs w:val="24"/>
        </w:rPr>
        <w:t xml:space="preserve"> </w:t>
      </w:r>
    </w:p>
    <w:p w:rsidR="00B16A7C" w:rsidRDefault="00B16A7C" w:rsidP="003F22D7">
      <w:pPr>
        <w:spacing w:after="0"/>
        <w:rPr>
          <w:rFonts w:ascii="PT Astra Serif" w:hAnsi="PT Astra Serif"/>
          <w:sz w:val="24"/>
          <w:szCs w:val="24"/>
        </w:rPr>
      </w:pPr>
    </w:p>
    <w:p w:rsidR="00B16A7C" w:rsidRDefault="00B16A7C" w:rsidP="003F22D7">
      <w:pPr>
        <w:spacing w:after="0"/>
        <w:rPr>
          <w:rFonts w:ascii="PT Astra Serif" w:hAnsi="PT Astra Serif"/>
          <w:sz w:val="24"/>
          <w:szCs w:val="24"/>
        </w:rPr>
      </w:pPr>
    </w:p>
    <w:sectPr w:rsidR="00B16A7C" w:rsidSect="00871585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6C"/>
    <w:rsid w:val="00004A1B"/>
    <w:rsid w:val="0001449E"/>
    <w:rsid w:val="00016C54"/>
    <w:rsid w:val="0001713D"/>
    <w:rsid w:val="000D26F2"/>
    <w:rsid w:val="001A4C00"/>
    <w:rsid w:val="001F0079"/>
    <w:rsid w:val="00206787"/>
    <w:rsid w:val="002E6BBF"/>
    <w:rsid w:val="002E758F"/>
    <w:rsid w:val="003C3748"/>
    <w:rsid w:val="003F22D7"/>
    <w:rsid w:val="004126CC"/>
    <w:rsid w:val="004E70E5"/>
    <w:rsid w:val="00623463"/>
    <w:rsid w:val="00723DAE"/>
    <w:rsid w:val="00776F6E"/>
    <w:rsid w:val="007C329A"/>
    <w:rsid w:val="00871B1B"/>
    <w:rsid w:val="00877FB6"/>
    <w:rsid w:val="008B07A1"/>
    <w:rsid w:val="008C1505"/>
    <w:rsid w:val="009B64C8"/>
    <w:rsid w:val="00A148E1"/>
    <w:rsid w:val="00A77A5D"/>
    <w:rsid w:val="00B16A7C"/>
    <w:rsid w:val="00B57D5E"/>
    <w:rsid w:val="00BA0C01"/>
    <w:rsid w:val="00C03367"/>
    <w:rsid w:val="00C1086E"/>
    <w:rsid w:val="00C5426C"/>
    <w:rsid w:val="00E14104"/>
    <w:rsid w:val="00E50E8D"/>
    <w:rsid w:val="00EC7B9C"/>
    <w:rsid w:val="00EE1D13"/>
    <w:rsid w:val="00F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126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6C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26C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126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2E6B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126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26C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4126C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126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2E6B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697&amp;dst=1009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96&amp;dst=97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96&amp;dst=9219" TargetMode="External"/><Relationship Id="rId5" Type="http://schemas.openxmlformats.org/officeDocument/2006/relationships/hyperlink" Target="https://login.consultant.ru/link/?req=doc&amp;base=LAW&amp;n=396191&amp;dst=1000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12</cp:revision>
  <cp:lastPrinted>2024-09-25T07:23:00Z</cp:lastPrinted>
  <dcterms:created xsi:type="dcterms:W3CDTF">2024-09-10T10:03:00Z</dcterms:created>
  <dcterms:modified xsi:type="dcterms:W3CDTF">2024-09-25T07:23:00Z</dcterms:modified>
</cp:coreProperties>
</file>